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746D" w:rsidRDefault="0049746D" w:rsidP="0049746D">
      <w:pPr>
        <w:jc w:val="both"/>
      </w:pPr>
      <w:r>
        <w:rPr>
          <w:b/>
          <w:i/>
        </w:rPr>
        <w:t>3</w:t>
      </w:r>
      <w:r w:rsidRPr="009E5255">
        <w:rPr>
          <w:b/>
          <w:i/>
        </w:rPr>
        <w:t>.</w:t>
      </w:r>
      <w:r>
        <w:rPr>
          <w:b/>
          <w:i/>
        </w:rPr>
        <w:t>1</w:t>
      </w:r>
      <w:r w:rsidRPr="009E5255">
        <w:rPr>
          <w:b/>
          <w:i/>
        </w:rPr>
        <w:t xml:space="preserve"> </w:t>
      </w:r>
      <w:r>
        <w:rPr>
          <w:b/>
          <w:i/>
        </w:rPr>
        <w:t>Target 8.9</w:t>
      </w:r>
      <w:r w:rsidRPr="009E5255">
        <w:rPr>
          <w:i/>
        </w:rPr>
        <w:t xml:space="preserve"> </w:t>
      </w:r>
    </w:p>
    <w:p w:rsidR="0049746D" w:rsidRPr="009E5255" w:rsidRDefault="0049746D" w:rsidP="0049746D">
      <w:pPr>
        <w:jc w:val="both"/>
        <w:rPr>
          <w:b/>
          <w:i/>
        </w:rPr>
      </w:pPr>
      <w:r>
        <w:rPr>
          <w:b/>
          <w:i/>
        </w:rPr>
        <w:t>OWG proposal</w:t>
      </w:r>
    </w:p>
    <w:p w:rsidR="0049746D" w:rsidRPr="00A200EF" w:rsidRDefault="0049746D" w:rsidP="0049746D">
      <w:pPr>
        <w:jc w:val="both"/>
      </w:pPr>
      <w:r w:rsidRPr="00A200EF">
        <w:rPr>
          <w:b/>
        </w:rPr>
        <w:t>Goal 8:</w:t>
      </w:r>
      <w:r>
        <w:t xml:space="preserve"> </w:t>
      </w:r>
      <w:r w:rsidRPr="00A200EF">
        <w:t>Promote sustained, inclusive and sustainable economic growth, full and productive employment and decent work for all</w:t>
      </w:r>
    </w:p>
    <w:p w:rsidR="0049746D" w:rsidRDefault="0049746D" w:rsidP="0049746D">
      <w:pPr>
        <w:jc w:val="both"/>
      </w:pPr>
      <w:r>
        <w:rPr>
          <w:b/>
        </w:rPr>
        <w:t xml:space="preserve">Target </w:t>
      </w:r>
      <w:r w:rsidRPr="00A200EF">
        <w:rPr>
          <w:b/>
        </w:rPr>
        <w:t>8.9</w:t>
      </w:r>
      <w:r>
        <w:rPr>
          <w:b/>
        </w:rPr>
        <w:t>:</w:t>
      </w:r>
      <w:r w:rsidRPr="00A200EF">
        <w:t xml:space="preserve"> By 2030, </w:t>
      </w:r>
      <w:r w:rsidRPr="007A42F7">
        <w:t>devise and implement policies</w:t>
      </w:r>
      <w:r w:rsidRPr="00A200EF">
        <w:t xml:space="preserve"> to promote sustainable tourism that creates jobs and promotes local culture and products</w:t>
      </w:r>
    </w:p>
    <w:p w:rsidR="0049746D" w:rsidRDefault="0049746D" w:rsidP="0049746D">
      <w:pPr>
        <w:jc w:val="both"/>
      </w:pPr>
    </w:p>
    <w:p w:rsidR="0049746D" w:rsidRDefault="0049746D" w:rsidP="0049746D">
      <w:pPr>
        <w:pBdr>
          <w:top w:val="single" w:sz="4" w:space="1" w:color="auto"/>
          <w:left w:val="single" w:sz="4" w:space="4" w:color="auto"/>
          <w:bottom w:val="single" w:sz="4" w:space="1" w:color="auto"/>
          <w:right w:val="single" w:sz="4" w:space="4" w:color="auto"/>
        </w:pBdr>
        <w:jc w:val="both"/>
        <w:rPr>
          <w:b/>
        </w:rPr>
      </w:pPr>
      <w:r>
        <w:rPr>
          <w:b/>
        </w:rPr>
        <w:t xml:space="preserve">Proposed </w:t>
      </w:r>
      <w:r w:rsidRPr="00594746">
        <w:rPr>
          <w:b/>
        </w:rPr>
        <w:t>Indicator</w:t>
      </w:r>
      <w:r>
        <w:rPr>
          <w:b/>
        </w:rPr>
        <w:t>s:</w:t>
      </w:r>
    </w:p>
    <w:p w:rsidR="0049746D" w:rsidRDefault="0049746D" w:rsidP="0049746D">
      <w:pPr>
        <w:pBdr>
          <w:top w:val="single" w:sz="4" w:space="1" w:color="auto"/>
          <w:left w:val="single" w:sz="4" w:space="4" w:color="auto"/>
          <w:bottom w:val="single" w:sz="4" w:space="1" w:color="auto"/>
          <w:right w:val="single" w:sz="4" w:space="4" w:color="auto"/>
        </w:pBdr>
        <w:jc w:val="both"/>
      </w:pPr>
      <w:r>
        <w:t xml:space="preserve">1. </w:t>
      </w:r>
      <w:r w:rsidRPr="00793E06">
        <w:t>Tourism direct GDP, Tourism consumption and Employment in Tourism industries as derived from the</w:t>
      </w:r>
      <w:r>
        <w:t xml:space="preserve"> </w:t>
      </w:r>
      <w:r w:rsidRPr="001039FA">
        <w:rPr>
          <w:i/>
        </w:rPr>
        <w:t>Tourism Satellite Account</w:t>
      </w:r>
      <w:r w:rsidRPr="00793E06">
        <w:t xml:space="preserve"> </w:t>
      </w:r>
      <w:r>
        <w:t>(</w:t>
      </w:r>
      <w:r w:rsidRPr="00793E06">
        <w:t>TSA</w:t>
      </w:r>
      <w:r>
        <w:t>)</w:t>
      </w:r>
      <w:r w:rsidRPr="00793E06">
        <w:t xml:space="preserve"> at national and sub-national level combined with an extended version of the </w:t>
      </w:r>
      <w:r w:rsidRPr="001039FA">
        <w:rPr>
          <w:i/>
        </w:rPr>
        <w:t>System of Environmental-Economic Accounting</w:t>
      </w:r>
      <w:r>
        <w:t xml:space="preserve"> (</w:t>
      </w:r>
      <w:r w:rsidRPr="00793E06">
        <w:t>SEEA</w:t>
      </w:r>
      <w:r>
        <w:t>)</w:t>
      </w:r>
      <w:r w:rsidRPr="00793E06">
        <w:t xml:space="preserve"> for Tourism</w:t>
      </w:r>
    </w:p>
    <w:p w:rsidR="0049746D" w:rsidRPr="005C3284" w:rsidRDefault="0049746D" w:rsidP="0049746D">
      <w:pPr>
        <w:pBdr>
          <w:top w:val="single" w:sz="4" w:space="1" w:color="auto"/>
          <w:left w:val="single" w:sz="4" w:space="4" w:color="auto"/>
          <w:bottom w:val="single" w:sz="4" w:space="1" w:color="auto"/>
          <w:right w:val="single" w:sz="4" w:space="4" w:color="auto"/>
        </w:pBdr>
        <w:jc w:val="both"/>
        <w:rPr>
          <w:i/>
        </w:rPr>
      </w:pPr>
      <w:r w:rsidRPr="004810E9">
        <w:t>2.</w:t>
      </w:r>
      <w:r w:rsidRPr="005077BA">
        <w:rPr>
          <w:i/>
        </w:rPr>
        <w:t xml:space="preserve"> </w:t>
      </w:r>
      <w:r w:rsidRPr="005077BA">
        <w:t xml:space="preserve">Corporate Social Responsibility </w:t>
      </w:r>
      <w:r>
        <w:t>indicator</w:t>
      </w:r>
      <w:r w:rsidRPr="005077BA">
        <w:rPr>
          <w:i/>
        </w:rPr>
        <w:t xml:space="preserve">: </w:t>
      </w:r>
      <w:r w:rsidRPr="004810E9">
        <w:t>Number of tourism companies and trade associations that have signed the Private Sector Commitment to the UNWTO Global Code of Ethics in Tourism, through which they pledged to respect and implement the Code’s ethical principles in the context of their corporate social responsibility practices against five key areas: (</w:t>
      </w:r>
      <w:proofErr w:type="spellStart"/>
      <w:r w:rsidRPr="004810E9">
        <w:t>i</w:t>
      </w:r>
      <w:proofErr w:type="spellEnd"/>
      <w:r w:rsidRPr="004810E9">
        <w:t>) corporate governance and business ethics, (ii) employment quality, (iii) social equity and human rights, (iv) community well-being, and (v) environmental sustainability; and to report thereon to the World Committee on Tourism Ethics.</w:t>
      </w:r>
    </w:p>
    <w:p w:rsidR="0049746D" w:rsidRDefault="0049746D" w:rsidP="0049746D">
      <w:pPr>
        <w:pBdr>
          <w:top w:val="single" w:sz="4" w:space="1" w:color="auto"/>
          <w:left w:val="single" w:sz="4" w:space="4" w:color="auto"/>
          <w:bottom w:val="single" w:sz="4" w:space="1" w:color="auto"/>
          <w:right w:val="single" w:sz="4" w:space="4" w:color="auto"/>
        </w:pBdr>
        <w:jc w:val="both"/>
      </w:pPr>
    </w:p>
    <w:p w:rsidR="0049746D" w:rsidRPr="009E5255" w:rsidRDefault="0049746D" w:rsidP="0049746D">
      <w:pPr>
        <w:jc w:val="both"/>
        <w:rPr>
          <w:b/>
          <w:i/>
        </w:rPr>
      </w:pPr>
      <w:proofErr w:type="gramStart"/>
      <w:r w:rsidRPr="009E5255">
        <w:rPr>
          <w:b/>
          <w:i/>
        </w:rPr>
        <w:t>Explanation</w:t>
      </w:r>
      <w:r>
        <w:rPr>
          <w:b/>
          <w:i/>
        </w:rPr>
        <w:t xml:space="preserve"> (1.</w:t>
      </w:r>
      <w:proofErr w:type="gramEnd"/>
      <w:r>
        <w:rPr>
          <w:b/>
          <w:i/>
        </w:rPr>
        <w:t xml:space="preserve"> Indicator: preferred indicator)</w:t>
      </w:r>
    </w:p>
    <w:p w:rsidR="0049746D" w:rsidRDefault="0049746D" w:rsidP="0049746D">
      <w:pPr>
        <w:jc w:val="both"/>
      </w:pPr>
      <w:r>
        <w:t xml:space="preserve">In order for a country’s tourism sector to be sustainable and to ensure that it contributes to socio-economic wellbeing, it is essential to have a framework of instruments in place to guide its development. </w:t>
      </w:r>
    </w:p>
    <w:p w:rsidR="0049746D" w:rsidRDefault="0049746D" w:rsidP="0049746D">
      <w:pPr>
        <w:jc w:val="both"/>
      </w:pPr>
      <w:r>
        <w:t>A TSA provides macroeconomic aggregates that describe the direct economic contribution of tourism, such as tourism direct gross domestic product, tourism consumption, employment in tourism industries, and non-monetary information, such as number of arrivals/trips, number of overnights for all forms of tourism, and number of arrivals/trips by mode of transport.</w:t>
      </w:r>
    </w:p>
    <w:p w:rsidR="0049746D" w:rsidRDefault="0049746D" w:rsidP="0049746D">
      <w:pPr>
        <w:jc w:val="both"/>
      </w:pPr>
      <w:r>
        <w:t>An extended SEEA identifies the environmental uses and pressures of tourism activities. The boundaries of tourism and its productive activities, i.e. tourism products for visitors, are defined by a TSA. The SEEA focuses on the residuals generated as a result of tourism consumption and on the natural inputs used in the production of tourism products.</w:t>
      </w:r>
    </w:p>
    <w:p w:rsidR="0049746D" w:rsidRDefault="0049746D" w:rsidP="0049746D">
      <w:r>
        <w:t xml:space="preserve">UNWTO will continue to collect from each country detailed data on tourism, e.g. on employees by gender and status in employment (employee or self-employed), as presented in UNWTO’s Compendium on Tourism Statistics. In accordance to goal 17, particularly target 17.18 and 17.19 on data, monitoring and accountability UNWTO will also promote existing methodological frameworks </w:t>
      </w:r>
      <w:r>
        <w:lastRenderedPageBreak/>
        <w:t xml:space="preserve">to measure the economic, social and environmental impact of tourism (TSA, Input-Output Analysis, </w:t>
      </w:r>
      <w:proofErr w:type="gramStart"/>
      <w:r>
        <w:t>SEEA</w:t>
      </w:r>
      <w:proofErr w:type="gramEnd"/>
      <w:r>
        <w:t xml:space="preserve">). </w:t>
      </w:r>
    </w:p>
    <w:p w:rsidR="0049746D" w:rsidRDefault="0049746D" w:rsidP="0049746D">
      <w:pPr>
        <w:jc w:val="both"/>
      </w:pPr>
      <w:r>
        <w:t>UNWTO’s data collection on jobs in tourism will be enriched by the implementation of targets 8.3 and 8.5 (decent job creation, entrepreneurship and SMEs).</w:t>
      </w:r>
    </w:p>
    <w:p w:rsidR="0049746D" w:rsidRPr="009E5255" w:rsidRDefault="0049746D" w:rsidP="0049746D">
      <w:pPr>
        <w:jc w:val="both"/>
        <w:rPr>
          <w:b/>
          <w:i/>
        </w:rPr>
      </w:pPr>
      <w:r>
        <w:rPr>
          <w:b/>
          <w:i/>
        </w:rPr>
        <w:t>Disaggregation</w:t>
      </w:r>
      <w:r w:rsidRPr="009E5255">
        <w:rPr>
          <w:b/>
          <w:i/>
        </w:rPr>
        <w:t xml:space="preserve"> </w:t>
      </w:r>
    </w:p>
    <w:p w:rsidR="0049746D" w:rsidRDefault="0049746D" w:rsidP="0049746D">
      <w:pPr>
        <w:jc w:val="both"/>
      </w:pPr>
      <w:r>
        <w:t>Spatially to the regional level or tourism destination level</w:t>
      </w:r>
    </w:p>
    <w:p w:rsidR="0049746D" w:rsidRPr="009E5255" w:rsidRDefault="0049746D" w:rsidP="0049746D">
      <w:pPr>
        <w:jc w:val="both"/>
        <w:rPr>
          <w:b/>
          <w:i/>
        </w:rPr>
      </w:pPr>
      <w:r w:rsidRPr="009E5255">
        <w:rPr>
          <w:b/>
          <w:i/>
        </w:rPr>
        <w:t>Data sources and availability</w:t>
      </w:r>
    </w:p>
    <w:p w:rsidR="0049746D" w:rsidRDefault="0049746D" w:rsidP="0049746D">
      <w:pPr>
        <w:jc w:val="both"/>
      </w:pPr>
      <w:r>
        <w:t>Administrative and survey data; complete TSA and SEEA for tourism will be challenging for many countries, in these cases partial TSAs and SEEA will be sufficient to highlight the most relevant issues.</w:t>
      </w:r>
    </w:p>
    <w:p w:rsidR="0049746D" w:rsidRDefault="0049746D" w:rsidP="0049746D">
      <w:pPr>
        <w:jc w:val="both"/>
      </w:pPr>
    </w:p>
    <w:p w:rsidR="0049746D" w:rsidRPr="00365228" w:rsidRDefault="0049746D" w:rsidP="0049746D">
      <w:pPr>
        <w:tabs>
          <w:tab w:val="left" w:pos="3075"/>
        </w:tabs>
        <w:jc w:val="both"/>
        <w:rPr>
          <w:b/>
        </w:rPr>
      </w:pPr>
      <w:r w:rsidRPr="00365228">
        <w:rPr>
          <w:b/>
          <w:i/>
        </w:rPr>
        <w:t>Explanation</w:t>
      </w:r>
      <w:r w:rsidRPr="00365228">
        <w:rPr>
          <w:b/>
        </w:rPr>
        <w:t xml:space="preserve">: </w:t>
      </w:r>
      <w:r>
        <w:rPr>
          <w:b/>
          <w:i/>
        </w:rPr>
        <w:t>(2. Indicator: under development)</w:t>
      </w:r>
    </w:p>
    <w:p w:rsidR="0049746D" w:rsidRDefault="0049746D" w:rsidP="0049746D">
      <w:pPr>
        <w:tabs>
          <w:tab w:val="left" w:pos="3075"/>
        </w:tabs>
        <w:jc w:val="both"/>
      </w:pPr>
      <w:r w:rsidRPr="00177648">
        <w:t>The </w:t>
      </w:r>
      <w:r>
        <w:t xml:space="preserve">UNWTO </w:t>
      </w:r>
      <w:r w:rsidRPr="00177648">
        <w:rPr>
          <w:bCs/>
        </w:rPr>
        <w:t>Global Code of Ethics for Tourism</w:t>
      </w:r>
      <w:r w:rsidRPr="00177648">
        <w:t> </w:t>
      </w:r>
      <w:r>
        <w:t xml:space="preserve">(GCET) </w:t>
      </w:r>
      <w:r w:rsidRPr="00177648">
        <w:t>is a comprehensive set of principles designed to guide key-players in tourism development. Adopted in 1999 by the General Assembly of</w:t>
      </w:r>
      <w:r>
        <w:t xml:space="preserve"> the World Tourism Organization</w:t>
      </w:r>
      <w:r w:rsidRPr="00177648">
        <w:t xml:space="preserve"> </w:t>
      </w:r>
      <w:r>
        <w:t>and acknowledged</w:t>
      </w:r>
      <w:r w:rsidRPr="00177648">
        <w:t xml:space="preserve"> by the United Nations </w:t>
      </w:r>
      <w:r>
        <w:t>General Assembly in 2001, which</w:t>
      </w:r>
      <w:r w:rsidRPr="00177648">
        <w:t xml:space="preserve"> </w:t>
      </w:r>
      <w:r>
        <w:t xml:space="preserve">invited governments and tourism sector stakeholders to incorporate its ethical principles into their legislations, regulations and professional practices. It further </w:t>
      </w:r>
      <w:r w:rsidRPr="00177648">
        <w:t>encouraged UNWTO to promote the effective follow-up of its provisions</w:t>
      </w:r>
      <w:r>
        <w:t xml:space="preserve"> both in the public and private sectors</w:t>
      </w:r>
      <w:r w:rsidRPr="00177648">
        <w:t>. </w:t>
      </w:r>
    </w:p>
    <w:p w:rsidR="0049746D" w:rsidRPr="00177648" w:rsidRDefault="0049746D" w:rsidP="0049746D">
      <w:pPr>
        <w:tabs>
          <w:tab w:val="left" w:pos="3075"/>
        </w:tabs>
        <w:jc w:val="both"/>
      </w:pPr>
      <w:r w:rsidRPr="00177648">
        <w:t xml:space="preserve">Although not legally binding, the Code </w:t>
      </w:r>
      <w:r>
        <w:t xml:space="preserve">of Ethics </w:t>
      </w:r>
      <w:r w:rsidRPr="00177648">
        <w:t>features a </w:t>
      </w:r>
      <w:r w:rsidRPr="00177648">
        <w:rPr>
          <w:bCs/>
        </w:rPr>
        <w:t>voluntary implementation mechanism</w:t>
      </w:r>
      <w:r w:rsidRPr="00177648">
        <w:t xml:space="preserve"> through its recognition of the </w:t>
      </w:r>
      <w:r w:rsidRPr="00177648">
        <w:rPr>
          <w:bCs/>
        </w:rPr>
        <w:t>World Committee on Tourism Ethics</w:t>
      </w:r>
      <w:r>
        <w:rPr>
          <w:bCs/>
        </w:rPr>
        <w:t xml:space="preserve"> (WCTE),</w:t>
      </w:r>
      <w:r w:rsidRPr="00177648">
        <w:t xml:space="preserve"> which monitors the application an</w:t>
      </w:r>
      <w:r>
        <w:t>d interpretation of this instrument.</w:t>
      </w:r>
    </w:p>
    <w:p w:rsidR="0049746D" w:rsidRPr="00177648" w:rsidRDefault="0049746D" w:rsidP="0049746D">
      <w:pPr>
        <w:tabs>
          <w:tab w:val="left" w:pos="3075"/>
        </w:tabs>
        <w:jc w:val="both"/>
      </w:pPr>
      <w:r w:rsidRPr="00177648">
        <w:t xml:space="preserve">In 2011, </w:t>
      </w:r>
      <w:r>
        <w:t>the Organization</w:t>
      </w:r>
      <w:r w:rsidRPr="00177648">
        <w:t xml:space="preserve"> </w:t>
      </w:r>
      <w:r>
        <w:t>launched</w:t>
      </w:r>
      <w:r w:rsidRPr="00177648">
        <w:t xml:space="preserve"> a worldwide </w:t>
      </w:r>
      <w:r>
        <w:t xml:space="preserve">initiative aimed at tourism businesses and practitioners: the </w:t>
      </w:r>
      <w:r w:rsidRPr="008D5BD1">
        <w:rPr>
          <w:bCs/>
          <w:i/>
        </w:rPr>
        <w:t>Private Sector Commitment</w:t>
      </w:r>
      <w:r w:rsidRPr="008D5BD1">
        <w:rPr>
          <w:i/>
        </w:rPr>
        <w:t> </w:t>
      </w:r>
      <w:r w:rsidRPr="008D5BD1">
        <w:rPr>
          <w:bCs/>
          <w:i/>
        </w:rPr>
        <w:t>to the</w:t>
      </w:r>
      <w:r w:rsidRPr="008D5BD1">
        <w:rPr>
          <w:i/>
        </w:rPr>
        <w:t xml:space="preserve"> UNWTO </w:t>
      </w:r>
      <w:r w:rsidRPr="008D5BD1">
        <w:rPr>
          <w:bCs/>
          <w:i/>
        </w:rPr>
        <w:t>Global Code of Ethics for Tourism</w:t>
      </w:r>
      <w:r>
        <w:t>. In signing the C</w:t>
      </w:r>
      <w:r w:rsidRPr="00177648">
        <w:t>ommitment, companies and trade associations pledge to uphold and implement the values of responsible and sustainable tourism development championed by the Code. They further undertake to report on their implementation of the Code's principles in their corporate governance to the World Committee on Tourism Ethics. </w:t>
      </w:r>
    </w:p>
    <w:p w:rsidR="0049746D" w:rsidRDefault="0049746D" w:rsidP="0049746D">
      <w:pPr>
        <w:tabs>
          <w:tab w:val="left" w:pos="3075"/>
        </w:tabs>
        <w:jc w:val="both"/>
      </w:pPr>
      <w:r w:rsidRPr="00F120C1">
        <w:t xml:space="preserve">In 2014, the WCTE established a procedure to collect information on corporate social responsibility practices from private sector </w:t>
      </w:r>
      <w:r>
        <w:t xml:space="preserve">Commitment </w:t>
      </w:r>
      <w:r w:rsidRPr="00F120C1">
        <w:t>signatories by means of a reporting questionnaire</w:t>
      </w:r>
      <w:r>
        <w:t xml:space="preserve"> consisting </w:t>
      </w:r>
      <w:r w:rsidRPr="00F120C1">
        <w:rPr>
          <w:i/>
        </w:rPr>
        <w:t>inter alia</w:t>
      </w:r>
      <w:r>
        <w:t xml:space="preserve"> </w:t>
      </w:r>
      <w:r w:rsidRPr="00F120C1">
        <w:t>in five key areas corresponding to the relevant articles of the Global Code of Ethics in Tourism</w:t>
      </w:r>
      <w:r>
        <w:t>. These are: (</w:t>
      </w:r>
      <w:proofErr w:type="spellStart"/>
      <w:r>
        <w:t>i</w:t>
      </w:r>
      <w:proofErr w:type="spellEnd"/>
      <w:r>
        <w:t xml:space="preserve">) corporate governance and business ethics, (ii) employment quality, (iii) social equity and human rights, </w:t>
      </w:r>
      <w:proofErr w:type="gramStart"/>
      <w:r>
        <w:t>(iv) community</w:t>
      </w:r>
      <w:proofErr w:type="gramEnd"/>
      <w:r>
        <w:t xml:space="preserve"> well-being, and (v)</w:t>
      </w:r>
      <w:r w:rsidRPr="00F120C1">
        <w:t xml:space="preserve"> </w:t>
      </w:r>
      <w:r>
        <w:t>environmental sustainability.</w:t>
      </w:r>
    </w:p>
    <w:p w:rsidR="0049746D" w:rsidRPr="00F120C1" w:rsidRDefault="0049746D" w:rsidP="0049746D">
      <w:pPr>
        <w:tabs>
          <w:tab w:val="left" w:pos="3075"/>
        </w:tabs>
        <w:jc w:val="both"/>
      </w:pPr>
      <w:r>
        <w:t>The World Committee on Tourism Ethics presents, on a regular basis, an Implementation Report to the Secretary-General of the UNWTO for its submission to the UNWTO General Assembly every two years, and to the UN General Assembly every five years. Work is currently in progress for the preparation of the 2015 Implementation Report.</w:t>
      </w:r>
    </w:p>
    <w:p w:rsidR="0035634B" w:rsidRDefault="0035634B">
      <w:bookmarkStart w:id="0" w:name="_GoBack"/>
      <w:bookmarkEnd w:id="0"/>
    </w:p>
    <w:sectPr w:rsidR="0035634B">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746D"/>
    <w:rsid w:val="0035634B"/>
    <w:rsid w:val="00374D74"/>
    <w:rsid w:val="004974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746D"/>
    <w:pPr>
      <w:spacing w:after="200" w:line="276" w:lineRule="auto"/>
    </w:pPr>
    <w:rPr>
      <w:rFonts w:asciiTheme="minorHAnsi" w:hAnsiTheme="minorHAnsi" w:cstheme="minorBidi"/>
      <w:color w:val="auto"/>
      <w:sz w:val="22"/>
      <w:szCs w:val="22"/>
      <w:lang w:val="en-CA"/>
    </w:rPr>
  </w:style>
  <w:style w:type="paragraph" w:styleId="Heading1">
    <w:name w:val="heading 1"/>
    <w:basedOn w:val="ListParagraph"/>
    <w:next w:val="Normal"/>
    <w:link w:val="Heading1Char"/>
    <w:autoRedefine/>
    <w:uiPriority w:val="9"/>
    <w:qFormat/>
    <w:rsid w:val="00374D74"/>
    <w:pPr>
      <w:ind w:left="0"/>
      <w:jc w:val="both"/>
      <w:outlineLvl w:val="0"/>
    </w:pPr>
    <w:rPr>
      <w:b/>
      <w:sz w:val="44"/>
      <w:szCs w:val="44"/>
    </w:rPr>
  </w:style>
  <w:style w:type="paragraph" w:styleId="Heading2">
    <w:name w:val="heading 2"/>
    <w:basedOn w:val="Normal"/>
    <w:next w:val="Normal"/>
    <w:link w:val="Heading2Char"/>
    <w:uiPriority w:val="9"/>
    <w:unhideWhenUsed/>
    <w:qFormat/>
    <w:rsid w:val="00374D74"/>
    <w:pPr>
      <w:spacing w:after="0" w:line="240" w:lineRule="auto"/>
      <w:outlineLvl w:val="1"/>
    </w:pPr>
    <w:rPr>
      <w:rFonts w:ascii="Times New Roman" w:hAnsi="Times New Roman" w:cs="Times New Roman"/>
      <w:b/>
      <w:color w:val="000000"/>
      <w:sz w:val="28"/>
      <w:szCs w:val="28"/>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TOC2"/>
    <w:qFormat/>
    <w:rsid w:val="00374D74"/>
    <w:rPr>
      <w:b/>
      <w:sz w:val="24"/>
    </w:rPr>
  </w:style>
  <w:style w:type="paragraph" w:styleId="TOC2">
    <w:name w:val="toc 2"/>
    <w:basedOn w:val="Normal"/>
    <w:next w:val="Normal"/>
    <w:autoRedefine/>
    <w:uiPriority w:val="39"/>
    <w:unhideWhenUsed/>
    <w:qFormat/>
    <w:rsid w:val="00374D74"/>
    <w:pPr>
      <w:tabs>
        <w:tab w:val="right" w:leader="dot" w:pos="9678"/>
      </w:tabs>
      <w:spacing w:after="100" w:line="240" w:lineRule="auto"/>
      <w:jc w:val="both"/>
    </w:pPr>
    <w:rPr>
      <w:rFonts w:ascii="Times New Roman" w:eastAsiaTheme="minorEastAsia" w:hAnsi="Times New Roman" w:cs="Times New Roman"/>
      <w:noProof/>
      <w:color w:val="000000"/>
      <w:sz w:val="36"/>
      <w:szCs w:val="36"/>
      <w:lang w:val="en-US" w:eastAsia="ja-JP"/>
    </w:rPr>
  </w:style>
  <w:style w:type="paragraph" w:customStyle="1" w:styleId="Style2">
    <w:name w:val="Style2"/>
    <w:basedOn w:val="TOC2"/>
    <w:autoRedefine/>
    <w:qFormat/>
    <w:rsid w:val="00374D74"/>
    <w:rPr>
      <w:b/>
      <w:sz w:val="24"/>
    </w:rPr>
  </w:style>
  <w:style w:type="paragraph" w:customStyle="1" w:styleId="Style3">
    <w:name w:val="Style3"/>
    <w:basedOn w:val="TOC2"/>
    <w:qFormat/>
    <w:rsid w:val="00374D74"/>
    <w:rPr>
      <w:b/>
      <w:sz w:val="24"/>
    </w:rPr>
  </w:style>
  <w:style w:type="paragraph" w:customStyle="1" w:styleId="Style4">
    <w:name w:val="Style4"/>
    <w:basedOn w:val="TOC2"/>
    <w:qFormat/>
    <w:rsid w:val="00374D74"/>
    <w:rPr>
      <w:b/>
      <w:sz w:val="24"/>
    </w:rPr>
  </w:style>
  <w:style w:type="paragraph" w:customStyle="1" w:styleId="Style5">
    <w:name w:val="Style5"/>
    <w:basedOn w:val="TOC2"/>
    <w:qFormat/>
    <w:rsid w:val="00374D74"/>
    <w:rPr>
      <w:b/>
      <w:sz w:val="24"/>
    </w:rPr>
  </w:style>
  <w:style w:type="paragraph" w:customStyle="1" w:styleId="Style6">
    <w:name w:val="Style6"/>
    <w:basedOn w:val="TOC2"/>
    <w:qFormat/>
    <w:rsid w:val="00374D74"/>
    <w:rPr>
      <w:b/>
      <w:sz w:val="24"/>
    </w:rPr>
  </w:style>
  <w:style w:type="paragraph" w:customStyle="1" w:styleId="Style7">
    <w:name w:val="Style7"/>
    <w:basedOn w:val="TOC1"/>
    <w:qFormat/>
    <w:rsid w:val="00374D74"/>
  </w:style>
  <w:style w:type="paragraph" w:styleId="TOC1">
    <w:name w:val="toc 1"/>
    <w:basedOn w:val="Normal"/>
    <w:next w:val="Normal"/>
    <w:autoRedefine/>
    <w:uiPriority w:val="39"/>
    <w:unhideWhenUsed/>
    <w:qFormat/>
    <w:rsid w:val="00374D74"/>
    <w:pPr>
      <w:tabs>
        <w:tab w:val="left" w:pos="660"/>
        <w:tab w:val="right" w:leader="dot" w:pos="9678"/>
      </w:tabs>
      <w:spacing w:after="120" w:line="240" w:lineRule="auto"/>
      <w:outlineLvl w:val="0"/>
    </w:pPr>
    <w:rPr>
      <w:rFonts w:ascii="Times New Roman" w:hAnsi="Times New Roman" w:cs="Times New Roman"/>
      <w:b/>
      <w:color w:val="000000"/>
      <w:sz w:val="28"/>
      <w:szCs w:val="28"/>
      <w:lang w:val="en-GB"/>
    </w:rPr>
  </w:style>
  <w:style w:type="character" w:customStyle="1" w:styleId="Heading1Char">
    <w:name w:val="Heading 1 Char"/>
    <w:basedOn w:val="DefaultParagraphFont"/>
    <w:link w:val="Heading1"/>
    <w:uiPriority w:val="9"/>
    <w:rsid w:val="00374D74"/>
    <w:rPr>
      <w:rFonts w:ascii="Times New Roman" w:hAnsi="Times New Roman" w:cs="Times New Roman"/>
      <w:b/>
      <w:sz w:val="44"/>
      <w:szCs w:val="44"/>
    </w:rPr>
  </w:style>
  <w:style w:type="paragraph" w:styleId="ListParagraph">
    <w:name w:val="List Paragraph"/>
    <w:basedOn w:val="Normal"/>
    <w:uiPriority w:val="34"/>
    <w:qFormat/>
    <w:rsid w:val="00374D74"/>
    <w:pPr>
      <w:spacing w:after="0" w:line="240" w:lineRule="auto"/>
      <w:ind w:left="720"/>
      <w:contextualSpacing/>
    </w:pPr>
    <w:rPr>
      <w:rFonts w:ascii="Times New Roman" w:hAnsi="Times New Roman" w:cs="Times New Roman"/>
      <w:color w:val="000000"/>
      <w:sz w:val="24"/>
      <w:szCs w:val="24"/>
      <w:lang w:val="en-GB"/>
    </w:rPr>
  </w:style>
  <w:style w:type="character" w:customStyle="1" w:styleId="Heading2Char">
    <w:name w:val="Heading 2 Char"/>
    <w:basedOn w:val="DefaultParagraphFont"/>
    <w:link w:val="Heading2"/>
    <w:uiPriority w:val="9"/>
    <w:rsid w:val="00374D74"/>
    <w:rPr>
      <w:rFonts w:ascii="Times New Roman" w:hAnsi="Times New Roman" w:cs="Times New Roman"/>
      <w:b/>
      <w:sz w:val="28"/>
      <w:szCs w:val="28"/>
      <w:lang w:eastAsia="en-GB"/>
    </w:rPr>
  </w:style>
  <w:style w:type="paragraph" w:styleId="TOC3">
    <w:name w:val="toc 3"/>
    <w:basedOn w:val="Normal"/>
    <w:next w:val="Normal"/>
    <w:autoRedefine/>
    <w:uiPriority w:val="39"/>
    <w:semiHidden/>
    <w:unhideWhenUsed/>
    <w:qFormat/>
    <w:rsid w:val="00374D74"/>
    <w:pPr>
      <w:spacing w:after="100" w:line="240" w:lineRule="auto"/>
      <w:ind w:left="440"/>
    </w:pPr>
    <w:rPr>
      <w:rFonts w:ascii="Times New Roman" w:eastAsiaTheme="minorEastAsia" w:hAnsi="Times New Roman" w:cs="Times New Roman"/>
      <w:color w:val="000000"/>
      <w:sz w:val="24"/>
      <w:szCs w:val="24"/>
      <w:lang w:val="en-US" w:eastAsia="ja-JP"/>
    </w:rPr>
  </w:style>
  <w:style w:type="character" w:styleId="Emphasis">
    <w:name w:val="Emphasis"/>
    <w:basedOn w:val="DefaultParagraphFont"/>
    <w:uiPriority w:val="20"/>
    <w:qFormat/>
    <w:rsid w:val="00374D74"/>
    <w:rPr>
      <w:i/>
      <w:iCs/>
    </w:rPr>
  </w:style>
  <w:style w:type="paragraph" w:styleId="NoSpacing">
    <w:name w:val="No Spacing"/>
    <w:uiPriority w:val="1"/>
    <w:qFormat/>
    <w:rsid w:val="00374D74"/>
    <w:rPr>
      <w:rFonts w:eastAsia="Times New Roman"/>
      <w:lang w:eastAsia="en-GB"/>
    </w:rPr>
  </w:style>
  <w:style w:type="paragraph" w:styleId="TOCHeading">
    <w:name w:val="TOC Heading"/>
    <w:basedOn w:val="Heading1"/>
    <w:next w:val="Normal"/>
    <w:uiPriority w:val="39"/>
    <w:semiHidden/>
    <w:unhideWhenUsed/>
    <w:qFormat/>
    <w:rsid w:val="00374D74"/>
    <w:pPr>
      <w:outlineLvl w:val="9"/>
    </w:pPr>
    <w:rPr>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746D"/>
    <w:pPr>
      <w:spacing w:after="200" w:line="276" w:lineRule="auto"/>
    </w:pPr>
    <w:rPr>
      <w:rFonts w:asciiTheme="minorHAnsi" w:hAnsiTheme="minorHAnsi" w:cstheme="minorBidi"/>
      <w:color w:val="auto"/>
      <w:sz w:val="22"/>
      <w:szCs w:val="22"/>
      <w:lang w:val="en-CA"/>
    </w:rPr>
  </w:style>
  <w:style w:type="paragraph" w:styleId="Heading1">
    <w:name w:val="heading 1"/>
    <w:basedOn w:val="ListParagraph"/>
    <w:next w:val="Normal"/>
    <w:link w:val="Heading1Char"/>
    <w:autoRedefine/>
    <w:uiPriority w:val="9"/>
    <w:qFormat/>
    <w:rsid w:val="00374D74"/>
    <w:pPr>
      <w:ind w:left="0"/>
      <w:jc w:val="both"/>
      <w:outlineLvl w:val="0"/>
    </w:pPr>
    <w:rPr>
      <w:b/>
      <w:sz w:val="44"/>
      <w:szCs w:val="44"/>
    </w:rPr>
  </w:style>
  <w:style w:type="paragraph" w:styleId="Heading2">
    <w:name w:val="heading 2"/>
    <w:basedOn w:val="Normal"/>
    <w:next w:val="Normal"/>
    <w:link w:val="Heading2Char"/>
    <w:uiPriority w:val="9"/>
    <w:unhideWhenUsed/>
    <w:qFormat/>
    <w:rsid w:val="00374D74"/>
    <w:pPr>
      <w:spacing w:after="0" w:line="240" w:lineRule="auto"/>
      <w:outlineLvl w:val="1"/>
    </w:pPr>
    <w:rPr>
      <w:rFonts w:ascii="Times New Roman" w:hAnsi="Times New Roman" w:cs="Times New Roman"/>
      <w:b/>
      <w:color w:val="000000"/>
      <w:sz w:val="28"/>
      <w:szCs w:val="28"/>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TOC2"/>
    <w:qFormat/>
    <w:rsid w:val="00374D74"/>
    <w:rPr>
      <w:b/>
      <w:sz w:val="24"/>
    </w:rPr>
  </w:style>
  <w:style w:type="paragraph" w:styleId="TOC2">
    <w:name w:val="toc 2"/>
    <w:basedOn w:val="Normal"/>
    <w:next w:val="Normal"/>
    <w:autoRedefine/>
    <w:uiPriority w:val="39"/>
    <w:unhideWhenUsed/>
    <w:qFormat/>
    <w:rsid w:val="00374D74"/>
    <w:pPr>
      <w:tabs>
        <w:tab w:val="right" w:leader="dot" w:pos="9678"/>
      </w:tabs>
      <w:spacing w:after="100" w:line="240" w:lineRule="auto"/>
      <w:jc w:val="both"/>
    </w:pPr>
    <w:rPr>
      <w:rFonts w:ascii="Times New Roman" w:eastAsiaTheme="minorEastAsia" w:hAnsi="Times New Roman" w:cs="Times New Roman"/>
      <w:noProof/>
      <w:color w:val="000000"/>
      <w:sz w:val="36"/>
      <w:szCs w:val="36"/>
      <w:lang w:val="en-US" w:eastAsia="ja-JP"/>
    </w:rPr>
  </w:style>
  <w:style w:type="paragraph" w:customStyle="1" w:styleId="Style2">
    <w:name w:val="Style2"/>
    <w:basedOn w:val="TOC2"/>
    <w:autoRedefine/>
    <w:qFormat/>
    <w:rsid w:val="00374D74"/>
    <w:rPr>
      <w:b/>
      <w:sz w:val="24"/>
    </w:rPr>
  </w:style>
  <w:style w:type="paragraph" w:customStyle="1" w:styleId="Style3">
    <w:name w:val="Style3"/>
    <w:basedOn w:val="TOC2"/>
    <w:qFormat/>
    <w:rsid w:val="00374D74"/>
    <w:rPr>
      <w:b/>
      <w:sz w:val="24"/>
    </w:rPr>
  </w:style>
  <w:style w:type="paragraph" w:customStyle="1" w:styleId="Style4">
    <w:name w:val="Style4"/>
    <w:basedOn w:val="TOC2"/>
    <w:qFormat/>
    <w:rsid w:val="00374D74"/>
    <w:rPr>
      <w:b/>
      <w:sz w:val="24"/>
    </w:rPr>
  </w:style>
  <w:style w:type="paragraph" w:customStyle="1" w:styleId="Style5">
    <w:name w:val="Style5"/>
    <w:basedOn w:val="TOC2"/>
    <w:qFormat/>
    <w:rsid w:val="00374D74"/>
    <w:rPr>
      <w:b/>
      <w:sz w:val="24"/>
    </w:rPr>
  </w:style>
  <w:style w:type="paragraph" w:customStyle="1" w:styleId="Style6">
    <w:name w:val="Style6"/>
    <w:basedOn w:val="TOC2"/>
    <w:qFormat/>
    <w:rsid w:val="00374D74"/>
    <w:rPr>
      <w:b/>
      <w:sz w:val="24"/>
    </w:rPr>
  </w:style>
  <w:style w:type="paragraph" w:customStyle="1" w:styleId="Style7">
    <w:name w:val="Style7"/>
    <w:basedOn w:val="TOC1"/>
    <w:qFormat/>
    <w:rsid w:val="00374D74"/>
  </w:style>
  <w:style w:type="paragraph" w:styleId="TOC1">
    <w:name w:val="toc 1"/>
    <w:basedOn w:val="Normal"/>
    <w:next w:val="Normal"/>
    <w:autoRedefine/>
    <w:uiPriority w:val="39"/>
    <w:unhideWhenUsed/>
    <w:qFormat/>
    <w:rsid w:val="00374D74"/>
    <w:pPr>
      <w:tabs>
        <w:tab w:val="left" w:pos="660"/>
        <w:tab w:val="right" w:leader="dot" w:pos="9678"/>
      </w:tabs>
      <w:spacing w:after="120" w:line="240" w:lineRule="auto"/>
      <w:outlineLvl w:val="0"/>
    </w:pPr>
    <w:rPr>
      <w:rFonts w:ascii="Times New Roman" w:hAnsi="Times New Roman" w:cs="Times New Roman"/>
      <w:b/>
      <w:color w:val="000000"/>
      <w:sz w:val="28"/>
      <w:szCs w:val="28"/>
      <w:lang w:val="en-GB"/>
    </w:rPr>
  </w:style>
  <w:style w:type="character" w:customStyle="1" w:styleId="Heading1Char">
    <w:name w:val="Heading 1 Char"/>
    <w:basedOn w:val="DefaultParagraphFont"/>
    <w:link w:val="Heading1"/>
    <w:uiPriority w:val="9"/>
    <w:rsid w:val="00374D74"/>
    <w:rPr>
      <w:rFonts w:ascii="Times New Roman" w:hAnsi="Times New Roman" w:cs="Times New Roman"/>
      <w:b/>
      <w:sz w:val="44"/>
      <w:szCs w:val="44"/>
    </w:rPr>
  </w:style>
  <w:style w:type="paragraph" w:styleId="ListParagraph">
    <w:name w:val="List Paragraph"/>
    <w:basedOn w:val="Normal"/>
    <w:uiPriority w:val="34"/>
    <w:qFormat/>
    <w:rsid w:val="00374D74"/>
    <w:pPr>
      <w:spacing w:after="0" w:line="240" w:lineRule="auto"/>
      <w:ind w:left="720"/>
      <w:contextualSpacing/>
    </w:pPr>
    <w:rPr>
      <w:rFonts w:ascii="Times New Roman" w:hAnsi="Times New Roman" w:cs="Times New Roman"/>
      <w:color w:val="000000"/>
      <w:sz w:val="24"/>
      <w:szCs w:val="24"/>
      <w:lang w:val="en-GB"/>
    </w:rPr>
  </w:style>
  <w:style w:type="character" w:customStyle="1" w:styleId="Heading2Char">
    <w:name w:val="Heading 2 Char"/>
    <w:basedOn w:val="DefaultParagraphFont"/>
    <w:link w:val="Heading2"/>
    <w:uiPriority w:val="9"/>
    <w:rsid w:val="00374D74"/>
    <w:rPr>
      <w:rFonts w:ascii="Times New Roman" w:hAnsi="Times New Roman" w:cs="Times New Roman"/>
      <w:b/>
      <w:sz w:val="28"/>
      <w:szCs w:val="28"/>
      <w:lang w:eastAsia="en-GB"/>
    </w:rPr>
  </w:style>
  <w:style w:type="paragraph" w:styleId="TOC3">
    <w:name w:val="toc 3"/>
    <w:basedOn w:val="Normal"/>
    <w:next w:val="Normal"/>
    <w:autoRedefine/>
    <w:uiPriority w:val="39"/>
    <w:semiHidden/>
    <w:unhideWhenUsed/>
    <w:qFormat/>
    <w:rsid w:val="00374D74"/>
    <w:pPr>
      <w:spacing w:after="100" w:line="240" w:lineRule="auto"/>
      <w:ind w:left="440"/>
    </w:pPr>
    <w:rPr>
      <w:rFonts w:ascii="Times New Roman" w:eastAsiaTheme="minorEastAsia" w:hAnsi="Times New Roman" w:cs="Times New Roman"/>
      <w:color w:val="000000"/>
      <w:sz w:val="24"/>
      <w:szCs w:val="24"/>
      <w:lang w:val="en-US" w:eastAsia="ja-JP"/>
    </w:rPr>
  </w:style>
  <w:style w:type="character" w:styleId="Emphasis">
    <w:name w:val="Emphasis"/>
    <w:basedOn w:val="DefaultParagraphFont"/>
    <w:uiPriority w:val="20"/>
    <w:qFormat/>
    <w:rsid w:val="00374D74"/>
    <w:rPr>
      <w:i/>
      <w:iCs/>
    </w:rPr>
  </w:style>
  <w:style w:type="paragraph" w:styleId="NoSpacing">
    <w:name w:val="No Spacing"/>
    <w:uiPriority w:val="1"/>
    <w:qFormat/>
    <w:rsid w:val="00374D74"/>
    <w:rPr>
      <w:rFonts w:eastAsia="Times New Roman"/>
      <w:lang w:eastAsia="en-GB"/>
    </w:rPr>
  </w:style>
  <w:style w:type="paragraph" w:styleId="TOCHeading">
    <w:name w:val="TOC Heading"/>
    <w:basedOn w:val="Heading1"/>
    <w:next w:val="Normal"/>
    <w:uiPriority w:val="39"/>
    <w:semiHidden/>
    <w:unhideWhenUsed/>
    <w:qFormat/>
    <w:rsid w:val="00374D74"/>
    <w:pPr>
      <w:outlineLvl w:val="9"/>
    </w:pPr>
    <w:rPr>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790</Words>
  <Characters>4506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United Nations</Company>
  <LinksUpToDate>false</LinksUpToDate>
  <CharactersWithSpaces>5286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Benjamin Rae</dc:creator>
  <cp:lastModifiedBy>Benjamin Rae</cp:lastModifiedBy>
  <cp:revision>1</cp:revision>
  <dcterms:created xsi:type="dcterms:W3CDTF">2015-05-19T19:40:00Z</dcterms:created>
  <dcterms:modified xsi:type="dcterms:W3CDTF">2015-05-19T19:40:00Z</dcterms:modified>
</cp:coreProperties>
</file>